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5D8BCB43"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F722E8">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w:t>
      </w:r>
      <w:r w:rsidR="00F722E8">
        <w:rPr>
          <w:rFonts w:ascii="Arial" w:hAnsi="Arial"/>
          <w:b/>
          <w:sz w:val="24"/>
          <w:szCs w:val="24"/>
        </w:rPr>
        <w:t>4</w:t>
      </w:r>
      <w:r w:rsidR="000C1933">
        <w:rPr>
          <w:rFonts w:ascii="Arial" w:hAnsi="Arial"/>
          <w:b/>
          <w:sz w:val="24"/>
          <w:szCs w:val="24"/>
        </w:rPr>
        <w:t>09613</w:t>
      </w:r>
    </w:p>
    <w:p w14:paraId="618D5AAC" w14:textId="676D284A" w:rsidR="00E53CE1" w:rsidRPr="00DB3EA1" w:rsidRDefault="00F722E8" w:rsidP="00AA1FD6">
      <w:pPr>
        <w:pStyle w:val="a4"/>
        <w:spacing w:after="240"/>
        <w:rPr>
          <w:noProof w:val="0"/>
          <w:sz w:val="24"/>
          <w:szCs w:val="24"/>
          <w:lang w:val="en-US"/>
        </w:rPr>
      </w:pPr>
      <w:r>
        <w:rPr>
          <w:rFonts w:cs="Arial"/>
          <w:bCs/>
          <w:sz w:val="24"/>
          <w:szCs w:val="24"/>
          <w:lang w:val="en-US" w:eastAsia="ja-JP"/>
        </w:rPr>
        <w:t>Orlando</w:t>
      </w:r>
      <w:r w:rsidR="005B78ED">
        <w:rPr>
          <w:rFonts w:cs="Arial"/>
          <w:bCs/>
          <w:sz w:val="24"/>
          <w:szCs w:val="24"/>
          <w:lang w:val="en-US" w:eastAsia="ja-JP"/>
        </w:rPr>
        <w:t xml:space="preserve">, </w:t>
      </w:r>
      <w:r>
        <w:rPr>
          <w:rFonts w:cs="Arial"/>
          <w:bCs/>
          <w:sz w:val="24"/>
          <w:szCs w:val="24"/>
          <w:lang w:val="en-US" w:eastAsia="ja-JP"/>
        </w:rPr>
        <w:t>USA</w:t>
      </w:r>
      <w:r w:rsidR="00AA1FD6">
        <w:rPr>
          <w:rFonts w:cs="Arial"/>
          <w:bCs/>
          <w:sz w:val="24"/>
          <w:szCs w:val="24"/>
          <w:lang w:val="en-US" w:eastAsia="ja-JP"/>
        </w:rPr>
        <w:t>,</w:t>
      </w:r>
      <w:r w:rsidR="00AA1FD6" w:rsidRPr="00AC5C30">
        <w:rPr>
          <w:rFonts w:cs="Arial"/>
          <w:bCs/>
          <w:sz w:val="24"/>
          <w:szCs w:val="24"/>
          <w:lang w:val="en-US"/>
        </w:rPr>
        <w:t xml:space="preserve"> </w:t>
      </w:r>
      <w:bookmarkEnd w:id="0"/>
      <w:r>
        <w:rPr>
          <w:rFonts w:cs="Arial"/>
          <w:bCs/>
          <w:sz w:val="24"/>
          <w:szCs w:val="24"/>
          <w:lang w:eastAsia="ja-JP"/>
        </w:rPr>
        <w:t>November</w:t>
      </w:r>
      <w:r w:rsidR="00AA1FD6">
        <w:rPr>
          <w:rFonts w:cs="Arial"/>
          <w:bCs/>
          <w:sz w:val="24"/>
          <w:szCs w:val="24"/>
          <w:lang w:eastAsia="ja-JP"/>
        </w:rPr>
        <w:t xml:space="preserve"> </w:t>
      </w:r>
      <w:r>
        <w:rPr>
          <w:rFonts w:cs="Arial"/>
          <w:bCs/>
          <w:sz w:val="24"/>
          <w:szCs w:val="24"/>
          <w:lang w:eastAsia="ja-JP"/>
        </w:rPr>
        <w:t>18</w:t>
      </w:r>
      <w:r w:rsidR="00531A99" w:rsidRPr="00531A99">
        <w:rPr>
          <w:rFonts w:cs="Arial"/>
          <w:bCs/>
          <w:sz w:val="24"/>
          <w:szCs w:val="24"/>
          <w:vertAlign w:val="superscript"/>
          <w:lang w:eastAsia="ja-JP"/>
        </w:rPr>
        <w:t>th</w:t>
      </w:r>
      <w:r w:rsidR="00AA1FD6" w:rsidRPr="00AC5C30">
        <w:rPr>
          <w:rFonts w:cs="Arial"/>
          <w:bCs/>
          <w:sz w:val="24"/>
          <w:szCs w:val="24"/>
          <w:lang w:eastAsia="ja-JP"/>
        </w:rPr>
        <w:t xml:space="preserve"> – </w:t>
      </w:r>
      <w:r>
        <w:rPr>
          <w:rFonts w:cs="Arial"/>
          <w:bCs/>
          <w:sz w:val="24"/>
          <w:szCs w:val="24"/>
          <w:lang w:eastAsia="ja-JP"/>
        </w:rPr>
        <w:t>22</w:t>
      </w:r>
      <w:r>
        <w:rPr>
          <w:rFonts w:cs="Arial"/>
          <w:bCs/>
          <w:sz w:val="24"/>
          <w:szCs w:val="24"/>
          <w:vertAlign w:val="superscript"/>
          <w:lang w:eastAsia="ja-JP"/>
        </w:rPr>
        <w:t>n</w:t>
      </w:r>
      <w:r w:rsidR="00E333D9" w:rsidRPr="00E333D9">
        <w:rPr>
          <w:rFonts w:cs="Arial"/>
          <w:bCs/>
          <w:sz w:val="24"/>
          <w:szCs w:val="24"/>
          <w:vertAlign w:val="superscript"/>
          <w:lang w:eastAsia="ja-JP"/>
        </w:rPr>
        <w:t>d</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Pr>
          <w:rFonts w:cs="Arial"/>
          <w:bCs/>
          <w:noProof w:val="0"/>
          <w:sz w:val="24"/>
          <w:szCs w:val="24"/>
          <w:lang w:val="en-US"/>
        </w:rPr>
        <w:t>4</w:t>
      </w:r>
    </w:p>
    <w:p w14:paraId="470E37BB" w14:textId="0029F80F"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맑은 고딕"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맑은 고딕" w:hAnsi="Arial"/>
          <w:sz w:val="24"/>
          <w:szCs w:val="24"/>
          <w:lang w:eastAsia="ko-KR"/>
        </w:rPr>
        <w:t>9</w:t>
      </w:r>
      <w:r>
        <w:rPr>
          <w:rFonts w:ascii="Arial" w:eastAsia="맑은 고딕" w:hAnsi="Arial"/>
          <w:sz w:val="24"/>
          <w:szCs w:val="24"/>
          <w:lang w:eastAsia="ko-KR"/>
        </w:rPr>
        <w:t>.</w:t>
      </w:r>
      <w:r w:rsidR="00C50356">
        <w:rPr>
          <w:rFonts w:ascii="Arial" w:eastAsia="맑은 고딕" w:hAnsi="Arial"/>
          <w:sz w:val="24"/>
          <w:szCs w:val="24"/>
          <w:lang w:eastAsia="ko-KR"/>
        </w:rPr>
        <w:t>1</w:t>
      </w:r>
      <w:r w:rsidR="00711CA1">
        <w:rPr>
          <w:rFonts w:ascii="Arial" w:eastAsia="맑은 고딕" w:hAnsi="Arial"/>
          <w:sz w:val="24"/>
          <w:szCs w:val="24"/>
          <w:lang w:eastAsia="ko-KR"/>
        </w:rPr>
        <w:t>0</w:t>
      </w:r>
      <w:r w:rsidRPr="00DB3EA1">
        <w:rPr>
          <w:rFonts w:ascii="Arial" w:eastAsia="맑은 고딕" w:hAnsi="Arial"/>
          <w:sz w:val="24"/>
          <w:szCs w:val="24"/>
          <w:lang w:eastAsia="ko-KR"/>
        </w:rPr>
        <w:t>.</w:t>
      </w:r>
      <w:r w:rsidR="00E333D9">
        <w:rPr>
          <w:rFonts w:ascii="Arial" w:eastAsia="맑은 고딕"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0A0A8223"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A2471F">
        <w:rPr>
          <w:rFonts w:ascii="Arial" w:eastAsia="맑은 고딕" w:hAnsi="Arial" w:cs="Arial"/>
          <w:sz w:val="24"/>
          <w:lang w:eastAsia="ko-KR"/>
        </w:rPr>
        <w:t xml:space="preserve">Remaining </w:t>
      </w:r>
      <w:r w:rsidR="00CC3B84">
        <w:rPr>
          <w:rFonts w:ascii="Arial" w:eastAsia="맑은 고딕" w:hAnsi="Arial" w:cs="Arial"/>
          <w:sz w:val="24"/>
          <w:lang w:eastAsia="ko-KR"/>
        </w:rPr>
        <w:t>topics</w:t>
      </w:r>
      <w:r w:rsidR="00A2471F">
        <w:rPr>
          <w:rFonts w:ascii="Arial" w:eastAsia="맑은 고딕" w:hAnsi="Arial" w:cs="Arial"/>
          <w:sz w:val="24"/>
          <w:lang w:eastAsia="ko-KR"/>
        </w:rPr>
        <w:t xml:space="preserve"> on</w:t>
      </w:r>
      <w:r w:rsidR="00A2471F" w:rsidRPr="00A2471F">
        <w:rPr>
          <w:rFonts w:ascii="Arial" w:eastAsia="맑은 고딕" w:hAnsi="Arial" w:cs="Arial"/>
          <w:sz w:val="24"/>
          <w:lang w:eastAsia="ko-KR"/>
        </w:rPr>
        <w:t xml:space="preserve"> enabling TX/RX during RRM measurements </w:t>
      </w:r>
      <w:r w:rsidR="000D6475">
        <w:rPr>
          <w:rFonts w:ascii="Arial" w:eastAsia="맑은 고딕"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맑은 고딕" w:hAnsi="Arial" w:cs="Arial"/>
          <w:b/>
          <w:sz w:val="24"/>
          <w:lang w:eastAsia="ko-KR"/>
        </w:rPr>
        <w:tab/>
      </w:r>
      <w:r w:rsidR="00F07F6D" w:rsidRPr="001A001B">
        <w:rPr>
          <w:rFonts w:ascii="Arial" w:eastAsia="맑은 고딕"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B84355C" w14:textId="2FEE00B1" w:rsidR="00484AC1" w:rsidRDefault="004E1FB4" w:rsidP="00AB3CBB">
      <w:pPr>
        <w:snapToGrid w:val="0"/>
        <w:spacing w:after="0" w:line="240" w:lineRule="auto"/>
        <w:jc w:val="both"/>
        <w:rPr>
          <w:rFonts w:eastAsia="SimSun"/>
          <w:lang w:eastAsia="zh-CN"/>
        </w:rPr>
      </w:pPr>
      <w:r>
        <w:rPr>
          <w:rFonts w:eastAsia="SimSun"/>
          <w:lang w:eastAsia="zh-CN"/>
        </w:rPr>
        <w:t>T</w:t>
      </w:r>
      <w:r w:rsidRPr="009F2117">
        <w:rPr>
          <w:rFonts w:eastAsia="SimSun"/>
          <w:lang w:eastAsia="zh-CN"/>
        </w:rPr>
        <w:t>his contribution</w:t>
      </w:r>
      <w:r>
        <w:rPr>
          <w:rFonts w:eastAsia="SimSun"/>
          <w:lang w:eastAsia="zh-CN"/>
        </w:rPr>
        <w:t xml:space="preserve"> considers outstanding </w:t>
      </w:r>
      <w:r w:rsidR="001F3929">
        <w:rPr>
          <w:rFonts w:eastAsia="SimSun"/>
          <w:lang w:eastAsia="zh-CN"/>
        </w:rPr>
        <w:t>discussion points</w:t>
      </w:r>
      <w:r>
        <w:rPr>
          <w:rFonts w:eastAsia="SimSun"/>
          <w:lang w:eastAsia="zh-CN"/>
        </w:rPr>
        <w:t xml:space="preserve"> from RAN1#11</w:t>
      </w:r>
      <w:r w:rsidR="00484AC1">
        <w:rPr>
          <w:rFonts w:eastAsia="SimSun"/>
          <w:lang w:eastAsia="zh-CN"/>
        </w:rPr>
        <w:t xml:space="preserve">8bis </w:t>
      </w:r>
      <w:r w:rsidR="001F3929">
        <w:rPr>
          <w:rFonts w:eastAsia="SimSun"/>
          <w:lang w:eastAsia="zh-CN"/>
        </w:rPr>
        <w:t>on</w:t>
      </w:r>
      <w:r w:rsidR="00484AC1">
        <w:rPr>
          <w:rFonts w:eastAsia="SimSun"/>
          <w:lang w:eastAsia="zh-CN"/>
        </w:rPr>
        <w:t xml:space="preserve"> enabling Tx/Rx during RRM measurements for XR</w:t>
      </w:r>
      <w:r w:rsidR="000A7358">
        <w:rPr>
          <w:rFonts w:eastAsia="SimSun"/>
          <w:lang w:eastAsia="zh-CN"/>
        </w:rPr>
        <w:t xml:space="preserve"> [1, 2]</w:t>
      </w:r>
      <w:r w:rsidR="00484AC1">
        <w:rPr>
          <w:rFonts w:eastAsia="SimSun"/>
          <w:lang w:eastAsia="zh-CN"/>
        </w:rPr>
        <w:t xml:space="preserve">. </w:t>
      </w:r>
    </w:p>
    <w:p w14:paraId="193DABB7" w14:textId="77777777" w:rsidR="00AB3CBB" w:rsidRDefault="00AB3CBB" w:rsidP="00AB3CBB">
      <w:pPr>
        <w:snapToGrid w:val="0"/>
        <w:spacing w:after="0" w:line="240" w:lineRule="auto"/>
        <w:jc w:val="both"/>
        <w:rPr>
          <w:lang w:eastAsia="ko-KR"/>
        </w:rPr>
      </w:pPr>
    </w:p>
    <w:p w14:paraId="2A16DF82" w14:textId="658B6BE1" w:rsidR="00AA0B8B" w:rsidRPr="001120A9" w:rsidRDefault="006C5235" w:rsidP="00040DF5">
      <w:pPr>
        <w:snapToGrid w:val="0"/>
        <w:spacing w:after="0" w:line="240" w:lineRule="auto"/>
        <w:jc w:val="both"/>
        <w:rPr>
          <w:lang w:eastAsia="ko-KR"/>
        </w:rPr>
      </w:pPr>
      <w:r w:rsidRPr="001120A9">
        <w:rPr>
          <w:lang w:eastAsia="ko-KR"/>
        </w:rPr>
        <w:t xml:space="preserve"> </w:t>
      </w:r>
    </w:p>
    <w:p w14:paraId="09E70130" w14:textId="3A4D9C8D" w:rsidR="005B78ED" w:rsidRPr="00D314EF" w:rsidRDefault="00282942" w:rsidP="00D314EF">
      <w:pPr>
        <w:pStyle w:val="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29507785" w14:textId="01922C03" w:rsidR="00484AC1" w:rsidRDefault="00484AC1" w:rsidP="00E074F7">
      <w:pPr>
        <w:snapToGrid w:val="0"/>
        <w:spacing w:after="0" w:line="240" w:lineRule="auto"/>
        <w:jc w:val="both"/>
        <w:rPr>
          <w:bCs/>
        </w:rPr>
      </w:pPr>
      <w:r>
        <w:rPr>
          <w:bCs/>
        </w:rPr>
        <w:t xml:space="preserve">Whether to restrict the indication for enabling Tx/Rx during </w:t>
      </w:r>
      <w:r w:rsidR="002566EC">
        <w:rPr>
          <w:bCs/>
        </w:rPr>
        <w:t>a</w:t>
      </w:r>
      <w:r w:rsidR="00564FA2">
        <w:rPr>
          <w:bCs/>
        </w:rPr>
        <w:t>n</w:t>
      </w:r>
      <w:r w:rsidR="002566EC">
        <w:rPr>
          <w:bCs/>
        </w:rPr>
        <w:t xml:space="preserve"> </w:t>
      </w:r>
      <w:r>
        <w:rPr>
          <w:bCs/>
        </w:rPr>
        <w:t>RRM measurement</w:t>
      </w:r>
      <w:r w:rsidR="002566EC">
        <w:rPr>
          <w:bCs/>
        </w:rPr>
        <w:t xml:space="preserve"> period</w:t>
      </w:r>
      <w:r>
        <w:rPr>
          <w:bCs/>
        </w:rPr>
        <w:t xml:space="preserve"> to be same in all DCIs after the first DCI where such an indication was made was extensively discussed in RAN1#118bis without conclusion.</w:t>
      </w:r>
    </w:p>
    <w:p w14:paraId="6778D873" w14:textId="06DA6BCF" w:rsidR="00484AC1" w:rsidRDefault="00484AC1" w:rsidP="00E074F7">
      <w:pPr>
        <w:snapToGrid w:val="0"/>
        <w:spacing w:after="0" w:line="240" w:lineRule="auto"/>
        <w:jc w:val="both"/>
        <w:rPr>
          <w:bCs/>
        </w:rPr>
      </w:pPr>
    </w:p>
    <w:p w14:paraId="533CD102" w14:textId="68C1433F" w:rsidR="00484AC1" w:rsidRDefault="00484AC1" w:rsidP="00E074F7">
      <w:pPr>
        <w:snapToGrid w:val="0"/>
        <w:spacing w:after="0" w:line="240" w:lineRule="auto"/>
        <w:jc w:val="both"/>
        <w:rPr>
          <w:bCs/>
        </w:rPr>
      </w:pPr>
      <w:r>
        <w:rPr>
          <w:bCs/>
        </w:rPr>
        <w:t>From a network implementation perspective, it is clear that such a restriction is unnecessary as the network can trivially realize it if so desired.</w:t>
      </w:r>
    </w:p>
    <w:p w14:paraId="11F0DAFB" w14:textId="77777777" w:rsidR="00484AC1" w:rsidRDefault="00484AC1" w:rsidP="00E074F7">
      <w:pPr>
        <w:snapToGrid w:val="0"/>
        <w:spacing w:after="0" w:line="240" w:lineRule="auto"/>
        <w:jc w:val="both"/>
        <w:rPr>
          <w:bCs/>
        </w:rPr>
      </w:pPr>
    </w:p>
    <w:p w14:paraId="033A6979" w14:textId="5AA7C8CB" w:rsidR="00484AC1" w:rsidRDefault="00484AC1" w:rsidP="00E074F7">
      <w:pPr>
        <w:snapToGrid w:val="0"/>
        <w:spacing w:after="0" w:line="240" w:lineRule="auto"/>
        <w:jc w:val="both"/>
        <w:rPr>
          <w:bCs/>
        </w:rPr>
      </w:pPr>
      <w:r>
        <w:rPr>
          <w:bCs/>
        </w:rPr>
        <w:t xml:space="preserve">From a UE implementation perspective, the only relevant aspect is the timeline for applying the </w:t>
      </w:r>
      <w:r w:rsidR="00815776">
        <w:rPr>
          <w:bCs/>
        </w:rPr>
        <w:t xml:space="preserve">DCI </w:t>
      </w:r>
      <w:r>
        <w:rPr>
          <w:bCs/>
        </w:rPr>
        <w:t>indication</w:t>
      </w:r>
      <w:r w:rsidR="002566EC">
        <w:rPr>
          <w:bCs/>
        </w:rPr>
        <w:t xml:space="preserve"> for whether or not Tx/Rx is enabled during </w:t>
      </w:r>
      <w:r w:rsidR="009D2B75">
        <w:rPr>
          <w:bCs/>
        </w:rPr>
        <w:t>a</w:t>
      </w:r>
      <w:r w:rsidR="002566EC">
        <w:rPr>
          <w:bCs/>
        </w:rPr>
        <w:t xml:space="preserve"> next RRM measurement period</w:t>
      </w:r>
      <w:r>
        <w:rPr>
          <w:bCs/>
        </w:rPr>
        <w:t>. Whether the</w:t>
      </w:r>
      <w:r w:rsidR="00815776">
        <w:rPr>
          <w:bCs/>
        </w:rPr>
        <w:t xml:space="preserve"> DCI</w:t>
      </w:r>
      <w:r>
        <w:rPr>
          <w:bCs/>
        </w:rPr>
        <w:t xml:space="preserve"> indication was received a long time before the timeline is irrelevant</w:t>
      </w:r>
      <w:r w:rsidR="00F11209">
        <w:rPr>
          <w:bCs/>
        </w:rPr>
        <w:t>, as for any functionality in NR for which a timeline applies</w:t>
      </w:r>
      <w:r w:rsidR="002566EC">
        <w:rPr>
          <w:bCs/>
        </w:rPr>
        <w:t>. The UE</w:t>
      </w:r>
      <w:r w:rsidR="00815776">
        <w:rPr>
          <w:bCs/>
        </w:rPr>
        <w:t xml:space="preserve"> implementation complexity is</w:t>
      </w:r>
      <w:r w:rsidR="002566EC">
        <w:rPr>
          <w:bCs/>
        </w:rPr>
        <w:t xml:space="preserve"> </w:t>
      </w:r>
      <w:r w:rsidR="00815776">
        <w:rPr>
          <w:bCs/>
        </w:rPr>
        <w:t>defined by the</w:t>
      </w:r>
      <w:r w:rsidR="002566EC">
        <w:rPr>
          <w:bCs/>
        </w:rPr>
        <w:t xml:space="preserve"> </w:t>
      </w:r>
      <w:r w:rsidR="00815776">
        <w:rPr>
          <w:bCs/>
        </w:rPr>
        <w:t>requirement</w:t>
      </w:r>
      <w:r>
        <w:rPr>
          <w:bCs/>
        </w:rPr>
        <w:t xml:space="preserve"> to follow </w:t>
      </w:r>
      <w:r w:rsidR="00F11209">
        <w:rPr>
          <w:bCs/>
        </w:rPr>
        <w:t>the</w:t>
      </w:r>
      <w:r>
        <w:rPr>
          <w:bCs/>
        </w:rPr>
        <w:t xml:space="preserve"> indication provided </w:t>
      </w:r>
      <w:r w:rsidR="002566EC">
        <w:rPr>
          <w:bCs/>
        </w:rPr>
        <w:t xml:space="preserve">at </w:t>
      </w:r>
      <w:r>
        <w:rPr>
          <w:bCs/>
        </w:rPr>
        <w:t xml:space="preserve">exactly the timeline (that is anyway the purpose of having a timeline). For example, the UE needs to </w:t>
      </w:r>
      <w:r w:rsidR="002566EC">
        <w:rPr>
          <w:bCs/>
        </w:rPr>
        <w:t>support</w:t>
      </w:r>
      <w:r>
        <w:rPr>
          <w:bCs/>
        </w:rPr>
        <w:t xml:space="preserve"> the case that it receives only one DCI at the </w:t>
      </w:r>
      <w:r w:rsidR="002566EC">
        <w:rPr>
          <w:bCs/>
        </w:rPr>
        <w:t xml:space="preserve">time defined by the </w:t>
      </w:r>
      <w:r>
        <w:rPr>
          <w:bCs/>
        </w:rPr>
        <w:t>timeline before the next RRM measurement</w:t>
      </w:r>
      <w:r w:rsidR="00F11209">
        <w:rPr>
          <w:bCs/>
        </w:rPr>
        <w:t xml:space="preserve"> period</w:t>
      </w:r>
      <w:r>
        <w:rPr>
          <w:bCs/>
        </w:rPr>
        <w:t>, regardless of what</w:t>
      </w:r>
      <w:r w:rsidR="002566EC">
        <w:rPr>
          <w:bCs/>
        </w:rPr>
        <w:t xml:space="preserve"> the DCI </w:t>
      </w:r>
      <w:r>
        <w:rPr>
          <w:bCs/>
        </w:rPr>
        <w:t xml:space="preserve">indication is. The UE implementation will actually be somewhat more complex if a restriction </w:t>
      </w:r>
      <w:r w:rsidR="002566EC">
        <w:rPr>
          <w:bCs/>
        </w:rPr>
        <w:t xml:space="preserve">is placed </w:t>
      </w:r>
      <w:r>
        <w:rPr>
          <w:bCs/>
        </w:rPr>
        <w:t xml:space="preserve">on what </w:t>
      </w:r>
      <w:r w:rsidR="002566EC">
        <w:rPr>
          <w:bCs/>
        </w:rPr>
        <w:t>a</w:t>
      </w:r>
      <w:r>
        <w:rPr>
          <w:bCs/>
        </w:rPr>
        <w:t xml:space="preserve"> DCI can indicate for Tx/Rx </w:t>
      </w:r>
      <w:r w:rsidR="002566EC">
        <w:rPr>
          <w:bCs/>
        </w:rPr>
        <w:t>during an</w:t>
      </w:r>
      <w:r>
        <w:rPr>
          <w:bCs/>
        </w:rPr>
        <w:t xml:space="preserve"> RRM measurement</w:t>
      </w:r>
      <w:r w:rsidR="002566EC">
        <w:rPr>
          <w:bCs/>
        </w:rPr>
        <w:t xml:space="preserve"> </w:t>
      </w:r>
      <w:r w:rsidR="00F11209">
        <w:rPr>
          <w:bCs/>
        </w:rPr>
        <w:t>period because</w:t>
      </w:r>
      <w:r w:rsidR="002566EC">
        <w:rPr>
          <w:bCs/>
        </w:rPr>
        <w:t xml:space="preserve"> the UE will need to remember previous indications and consider as invalid/dismiss later DCIs that do not follow </w:t>
      </w:r>
      <w:r w:rsidR="00815776">
        <w:rPr>
          <w:bCs/>
        </w:rPr>
        <w:t>an</w:t>
      </w:r>
      <w:r w:rsidR="002566EC">
        <w:rPr>
          <w:bCs/>
        </w:rPr>
        <w:t xml:space="preserve"> expected indication.</w:t>
      </w:r>
    </w:p>
    <w:p w14:paraId="0466A8B0" w14:textId="675F3498" w:rsidR="00484AC1" w:rsidRDefault="00484AC1" w:rsidP="00E074F7">
      <w:pPr>
        <w:snapToGrid w:val="0"/>
        <w:spacing w:after="0" w:line="240" w:lineRule="auto"/>
        <w:jc w:val="both"/>
        <w:rPr>
          <w:bCs/>
        </w:rPr>
      </w:pPr>
      <w:r>
        <w:rPr>
          <w:bCs/>
        </w:rPr>
        <w:t xml:space="preserve"> </w:t>
      </w:r>
    </w:p>
    <w:p w14:paraId="4A7187FB" w14:textId="490DF5F2" w:rsidR="00484AC1" w:rsidRDefault="00484AC1" w:rsidP="003C2DFB">
      <w:pPr>
        <w:snapToGrid w:val="0"/>
        <w:spacing w:after="0" w:line="240" w:lineRule="auto"/>
        <w:jc w:val="both"/>
        <w:rPr>
          <w:bCs/>
        </w:rPr>
      </w:pPr>
      <w:r>
        <w:rPr>
          <w:bCs/>
        </w:rPr>
        <w:t>From an operational perspective</w:t>
      </w:r>
      <w:r w:rsidR="002566EC">
        <w:rPr>
          <w:bCs/>
        </w:rPr>
        <w:t>, it should be rather obvious that restricting the indication by later DCIs can only be detrimental</w:t>
      </w:r>
      <w:r w:rsidR="00E074F7">
        <w:rPr>
          <w:bCs/>
        </w:rPr>
        <w:t xml:space="preserve"> as the network cannot adapt to the latest situation</w:t>
      </w:r>
      <w:r w:rsidR="002566EC">
        <w:rPr>
          <w:bCs/>
        </w:rPr>
        <w:t xml:space="preserve">. For example, the network </w:t>
      </w:r>
      <w:r w:rsidR="00815776">
        <w:rPr>
          <w:bCs/>
        </w:rPr>
        <w:t>may</w:t>
      </w:r>
      <w:r w:rsidR="002566EC">
        <w:rPr>
          <w:bCs/>
        </w:rPr>
        <w:t xml:space="preserve"> indicate in a first DCI </w:t>
      </w:r>
      <w:r w:rsidR="00F11209">
        <w:rPr>
          <w:bCs/>
        </w:rPr>
        <w:t>for</w:t>
      </w:r>
      <w:r w:rsidR="002566EC">
        <w:rPr>
          <w:bCs/>
        </w:rPr>
        <w:t xml:space="preserve"> a UE to skip a next RRM measurement </w:t>
      </w:r>
      <w:r w:rsidR="00815776">
        <w:rPr>
          <w:bCs/>
        </w:rPr>
        <w:t>period</w:t>
      </w:r>
      <w:r w:rsidR="00F11209">
        <w:rPr>
          <w:bCs/>
        </w:rPr>
        <w:t>,</w:t>
      </w:r>
      <w:r w:rsidR="00815776">
        <w:rPr>
          <w:bCs/>
        </w:rPr>
        <w:t xml:space="preserve"> </w:t>
      </w:r>
      <w:r w:rsidR="002566EC">
        <w:rPr>
          <w:bCs/>
        </w:rPr>
        <w:t xml:space="preserve">and </w:t>
      </w:r>
      <w:r w:rsidR="00F11209">
        <w:rPr>
          <w:bCs/>
        </w:rPr>
        <w:t xml:space="preserve">the network may </w:t>
      </w:r>
      <w:r w:rsidR="002566EC">
        <w:rPr>
          <w:bCs/>
        </w:rPr>
        <w:t>subsequently receive a</w:t>
      </w:r>
      <w:r w:rsidR="00815776">
        <w:rPr>
          <w:bCs/>
        </w:rPr>
        <w:t>n</w:t>
      </w:r>
      <w:r w:rsidR="002566EC">
        <w:rPr>
          <w:bCs/>
        </w:rPr>
        <w:t xml:space="preserve"> RSRP report with small value indicating a likely mobility event</w:t>
      </w:r>
      <w:r w:rsidR="00F11209">
        <w:rPr>
          <w:bCs/>
        </w:rPr>
        <w:t xml:space="preserve"> for the UE</w:t>
      </w:r>
      <w:r w:rsidR="002566EC">
        <w:rPr>
          <w:bCs/>
        </w:rPr>
        <w:t>. If a restriction is placed that the network cannot change the indication</w:t>
      </w:r>
      <w:r w:rsidR="00815776">
        <w:rPr>
          <w:bCs/>
        </w:rPr>
        <w:t xml:space="preserve"> to</w:t>
      </w:r>
      <w:r w:rsidR="00E074F7">
        <w:rPr>
          <w:bCs/>
        </w:rPr>
        <w:t xml:space="preserve"> the UE </w:t>
      </w:r>
      <w:r w:rsidR="00815776">
        <w:rPr>
          <w:bCs/>
        </w:rPr>
        <w:t>to Tx/Rx during</w:t>
      </w:r>
      <w:r w:rsidR="002566EC">
        <w:rPr>
          <w:bCs/>
        </w:rPr>
        <w:t xml:space="preserve"> the next RRM measurement</w:t>
      </w:r>
      <w:r w:rsidR="00815776">
        <w:rPr>
          <w:bCs/>
        </w:rPr>
        <w:t xml:space="preserve"> period (i.e. skip RRM measurements)</w:t>
      </w:r>
      <w:r w:rsidR="002566EC">
        <w:rPr>
          <w:bCs/>
        </w:rPr>
        <w:t xml:space="preserve">, the network </w:t>
      </w:r>
      <w:r w:rsidR="00815776">
        <w:rPr>
          <w:bCs/>
        </w:rPr>
        <w:t>cannot</w:t>
      </w:r>
      <w:r w:rsidR="002566EC">
        <w:rPr>
          <w:bCs/>
        </w:rPr>
        <w:t xml:space="preserve"> reach the UE </w:t>
      </w:r>
      <w:r w:rsidR="00E074F7">
        <w:rPr>
          <w:bCs/>
        </w:rPr>
        <w:t>and</w:t>
      </w:r>
      <w:r w:rsidR="002566EC">
        <w:rPr>
          <w:bCs/>
        </w:rPr>
        <w:t xml:space="preserve"> inform it that </w:t>
      </w:r>
      <w:r w:rsidR="00E074F7">
        <w:rPr>
          <w:bCs/>
        </w:rPr>
        <w:t>it needs to perform the</w:t>
      </w:r>
      <w:r w:rsidR="002566EC">
        <w:rPr>
          <w:bCs/>
        </w:rPr>
        <w:t xml:space="preserve"> RRM measurement</w:t>
      </w:r>
      <w:r w:rsidR="00815776">
        <w:rPr>
          <w:bCs/>
        </w:rPr>
        <w:t>s</w:t>
      </w:r>
      <w:r w:rsidR="002566EC">
        <w:rPr>
          <w:bCs/>
        </w:rPr>
        <w:t xml:space="preserve"> and the</w:t>
      </w:r>
      <w:r w:rsidR="00E074F7">
        <w:rPr>
          <w:bCs/>
        </w:rPr>
        <w:t>n the</w:t>
      </w:r>
      <w:r w:rsidR="002566EC">
        <w:rPr>
          <w:bCs/>
        </w:rPr>
        <w:t xml:space="preserve"> mobility event is likely to occur.</w:t>
      </w:r>
      <w:r w:rsidR="00E074F7">
        <w:rPr>
          <w:bCs/>
        </w:rPr>
        <w:t xml:space="preserve"> For example, the network can indicate in a first DCI to the UE to skip the next RRM measurement </w:t>
      </w:r>
      <w:r w:rsidR="00F11209">
        <w:rPr>
          <w:bCs/>
        </w:rPr>
        <w:t xml:space="preserve">period </w:t>
      </w:r>
      <w:r w:rsidR="00E074F7">
        <w:rPr>
          <w:bCs/>
        </w:rPr>
        <w:t>and subsequently realize that the XR packet cannot be delivered, for example due to a failing PDB. It is then preferable for the network to indicate to the UE to perform the RRM measurement</w:t>
      </w:r>
      <w:r w:rsidR="00815776">
        <w:rPr>
          <w:bCs/>
        </w:rPr>
        <w:t>s</w:t>
      </w:r>
      <w:r w:rsidR="00E074F7">
        <w:rPr>
          <w:bCs/>
        </w:rPr>
        <w:t xml:space="preserve"> for mobility but that would not be possible </w:t>
      </w:r>
      <w:r w:rsidR="00815776">
        <w:rPr>
          <w:bCs/>
        </w:rPr>
        <w:t>if there are</w:t>
      </w:r>
      <w:r w:rsidR="00E074F7">
        <w:rPr>
          <w:bCs/>
        </w:rPr>
        <w:t xml:space="preserve"> restrictions </w:t>
      </w:r>
      <w:r w:rsidR="00815776">
        <w:rPr>
          <w:bCs/>
        </w:rPr>
        <w:t>o</w:t>
      </w:r>
      <w:r w:rsidR="00E074F7">
        <w:rPr>
          <w:bCs/>
        </w:rPr>
        <w:t xml:space="preserve">n what the network can indicate. </w:t>
      </w:r>
    </w:p>
    <w:p w14:paraId="5554A0CD" w14:textId="47CF43FD" w:rsidR="00484AC1" w:rsidRDefault="00484AC1" w:rsidP="003C2DFB">
      <w:pPr>
        <w:snapToGrid w:val="0"/>
        <w:spacing w:after="0" w:line="240" w:lineRule="auto"/>
        <w:jc w:val="both"/>
        <w:rPr>
          <w:bCs/>
        </w:rPr>
      </w:pPr>
    </w:p>
    <w:p w14:paraId="4744554A" w14:textId="0F0598B8" w:rsidR="00E074F7" w:rsidRPr="0007783F" w:rsidRDefault="00E074F7" w:rsidP="003C2DFB">
      <w:pPr>
        <w:spacing w:after="0" w:line="240" w:lineRule="auto"/>
        <w:jc w:val="both"/>
        <w:rPr>
          <w:rFonts w:eastAsiaTheme="minorEastAsia"/>
          <w:i/>
          <w:iCs/>
          <w:u w:val="single"/>
          <w:lang w:eastAsia="zh-CN"/>
        </w:rPr>
      </w:pPr>
      <w:r w:rsidRPr="00E63FAF">
        <w:rPr>
          <w:rFonts w:eastAsiaTheme="minorEastAsia"/>
          <w:b/>
          <w:bCs/>
          <w:u w:val="single"/>
          <w:lang w:eastAsia="zh-CN"/>
        </w:rPr>
        <w:t>Observation 1:</w:t>
      </w:r>
      <w:r w:rsidRPr="00E63FAF">
        <w:rPr>
          <w:rFonts w:eastAsiaTheme="minorEastAsia"/>
          <w:u w:val="single"/>
          <w:lang w:eastAsia="zh-CN"/>
        </w:rPr>
        <w:t xml:space="preserve"> </w:t>
      </w:r>
      <w:r>
        <w:rPr>
          <w:rFonts w:eastAsiaTheme="minorEastAsia"/>
          <w:i/>
          <w:iCs/>
          <w:u w:val="single"/>
          <w:lang w:eastAsia="zh-CN"/>
        </w:rPr>
        <w:t xml:space="preserve">Restricting future indications </w:t>
      </w:r>
      <w:r w:rsidR="00815776">
        <w:rPr>
          <w:rFonts w:eastAsiaTheme="minorEastAsia"/>
          <w:i/>
          <w:iCs/>
          <w:u w:val="single"/>
          <w:lang w:eastAsia="zh-CN"/>
        </w:rPr>
        <w:t xml:space="preserve">to </w:t>
      </w:r>
      <w:r>
        <w:rPr>
          <w:rFonts w:eastAsiaTheme="minorEastAsia"/>
          <w:i/>
          <w:iCs/>
          <w:u w:val="single"/>
          <w:lang w:eastAsia="zh-CN"/>
        </w:rPr>
        <w:t xml:space="preserve">a UE </w:t>
      </w:r>
      <w:r w:rsidR="00815776">
        <w:rPr>
          <w:rFonts w:eastAsiaTheme="minorEastAsia"/>
          <w:i/>
          <w:iCs/>
          <w:u w:val="single"/>
          <w:lang w:eastAsia="zh-CN"/>
        </w:rPr>
        <w:t xml:space="preserve">for whether or not it </w:t>
      </w:r>
      <w:r>
        <w:rPr>
          <w:rFonts w:eastAsiaTheme="minorEastAsia"/>
          <w:i/>
          <w:iCs/>
          <w:u w:val="single"/>
          <w:lang w:eastAsia="zh-CN"/>
        </w:rPr>
        <w:t xml:space="preserve">should perform Tx/Rx during an RRM measurement period offers no benefit to </w:t>
      </w:r>
      <w:r w:rsidR="00815776">
        <w:rPr>
          <w:rFonts w:eastAsiaTheme="minorEastAsia"/>
          <w:i/>
          <w:iCs/>
          <w:u w:val="single"/>
          <w:lang w:eastAsia="zh-CN"/>
        </w:rPr>
        <w:t>the</w:t>
      </w:r>
      <w:r>
        <w:rPr>
          <w:rFonts w:eastAsiaTheme="minorEastAsia"/>
          <w:i/>
          <w:iCs/>
          <w:u w:val="single"/>
          <w:lang w:eastAsia="zh-CN"/>
        </w:rPr>
        <w:t xml:space="preserve"> network implementation, is somewhat detrimental to the UE implementation, and can be materially detrimental to the operation of </w:t>
      </w:r>
      <w:r w:rsidR="00815776">
        <w:rPr>
          <w:rFonts w:eastAsiaTheme="minorEastAsia"/>
          <w:i/>
          <w:iCs/>
          <w:u w:val="single"/>
          <w:lang w:eastAsia="zh-CN"/>
        </w:rPr>
        <w:t>the</w:t>
      </w:r>
      <w:r>
        <w:rPr>
          <w:rFonts w:eastAsiaTheme="minorEastAsia"/>
          <w:i/>
          <w:iCs/>
          <w:u w:val="single"/>
          <w:lang w:eastAsia="zh-CN"/>
        </w:rPr>
        <w:t xml:space="preserve"> network that deploys </w:t>
      </w:r>
      <w:r w:rsidR="00815776">
        <w:rPr>
          <w:rFonts w:eastAsiaTheme="minorEastAsia"/>
          <w:i/>
          <w:iCs/>
          <w:u w:val="single"/>
          <w:lang w:eastAsia="zh-CN"/>
        </w:rPr>
        <w:t>that</w:t>
      </w:r>
      <w:r>
        <w:rPr>
          <w:rFonts w:eastAsiaTheme="minorEastAsia"/>
          <w:i/>
          <w:iCs/>
          <w:u w:val="single"/>
          <w:lang w:eastAsia="zh-CN"/>
        </w:rPr>
        <w:t xml:space="preserve"> feature</w:t>
      </w:r>
      <w:r w:rsidRPr="0007783F">
        <w:rPr>
          <w:rFonts w:eastAsiaTheme="minorEastAsia"/>
          <w:i/>
          <w:iCs/>
          <w:u w:val="single"/>
          <w:lang w:eastAsia="zh-CN"/>
        </w:rPr>
        <w:t>.</w:t>
      </w:r>
    </w:p>
    <w:p w14:paraId="647CCFE9" w14:textId="77777777" w:rsidR="00E074F7" w:rsidRDefault="00E074F7" w:rsidP="003C2DFB">
      <w:pPr>
        <w:snapToGrid w:val="0"/>
        <w:spacing w:after="0" w:line="240" w:lineRule="auto"/>
        <w:jc w:val="both"/>
        <w:rPr>
          <w:bCs/>
        </w:rPr>
      </w:pPr>
    </w:p>
    <w:p w14:paraId="0FBF1A96" w14:textId="39F1CF63" w:rsidR="00E074F7" w:rsidRDefault="00E074F7" w:rsidP="003C2DFB">
      <w:pPr>
        <w:snapToGrid w:val="0"/>
        <w:spacing w:after="0" w:line="240" w:lineRule="auto"/>
        <w:jc w:val="both"/>
        <w:rPr>
          <w:bCs/>
        </w:rPr>
      </w:pPr>
      <w:r w:rsidRPr="00E63FAF">
        <w:rPr>
          <w:rFonts w:eastAsiaTheme="minorEastAsia"/>
          <w:b/>
          <w:bCs/>
          <w:u w:val="single"/>
          <w:lang w:eastAsia="zh-CN"/>
        </w:rPr>
        <w:t xml:space="preserve">Observation </w:t>
      </w:r>
      <w:r>
        <w:rPr>
          <w:rFonts w:eastAsiaTheme="minorEastAsia"/>
          <w:b/>
          <w:bCs/>
          <w:u w:val="single"/>
          <w:lang w:eastAsia="zh-CN"/>
        </w:rPr>
        <w:t>2</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 xml:space="preserve">There is no need to restrict what a DCI can indicate </w:t>
      </w:r>
      <w:r w:rsidR="00815776">
        <w:rPr>
          <w:rFonts w:eastAsiaTheme="minorEastAsia"/>
          <w:i/>
          <w:iCs/>
          <w:u w:val="single"/>
          <w:lang w:eastAsia="zh-CN"/>
        </w:rPr>
        <w:t xml:space="preserve">to a UE </w:t>
      </w:r>
      <w:r>
        <w:rPr>
          <w:rFonts w:eastAsiaTheme="minorEastAsia"/>
          <w:i/>
          <w:iCs/>
          <w:u w:val="single"/>
          <w:lang w:eastAsia="zh-CN"/>
        </w:rPr>
        <w:t>regarding Tx/Rx during an RRM measurement period</w:t>
      </w:r>
      <w:r w:rsidR="003C2DFB">
        <w:rPr>
          <w:rFonts w:eastAsiaTheme="minorEastAsia"/>
          <w:i/>
          <w:iCs/>
          <w:u w:val="single"/>
          <w:lang w:eastAsia="zh-CN"/>
        </w:rPr>
        <w:t>.</w:t>
      </w:r>
    </w:p>
    <w:p w14:paraId="35CAAAD2" w14:textId="1922E7A7" w:rsidR="00E074F7" w:rsidRDefault="00E074F7" w:rsidP="003C2DFB">
      <w:pPr>
        <w:snapToGrid w:val="0"/>
        <w:spacing w:after="0" w:line="240" w:lineRule="auto"/>
        <w:jc w:val="both"/>
        <w:rPr>
          <w:bCs/>
        </w:rPr>
      </w:pPr>
    </w:p>
    <w:p w14:paraId="6B1DBC72" w14:textId="6ED345E4" w:rsidR="003C2DFB" w:rsidRDefault="003C2DFB" w:rsidP="003C2DFB">
      <w:pPr>
        <w:snapToGrid w:val="0"/>
        <w:spacing w:after="0" w:line="240" w:lineRule="auto"/>
        <w:jc w:val="both"/>
        <w:rPr>
          <w:bCs/>
        </w:rPr>
      </w:pPr>
    </w:p>
    <w:p w14:paraId="3A2D2BFF" w14:textId="606897DD" w:rsidR="003C2DFB" w:rsidRDefault="00815776" w:rsidP="00AC5A92">
      <w:pPr>
        <w:snapToGrid w:val="0"/>
        <w:spacing w:after="0" w:line="240" w:lineRule="auto"/>
        <w:jc w:val="both"/>
        <w:rPr>
          <w:bCs/>
        </w:rPr>
      </w:pPr>
      <w:r>
        <w:rPr>
          <w:bCs/>
        </w:rPr>
        <w:t xml:space="preserve">Whether to support </w:t>
      </w:r>
      <w:r w:rsidR="00004A8B">
        <w:rPr>
          <w:bCs/>
        </w:rPr>
        <w:t xml:space="preserve">indication by DCI formats 0_3/1_3 for </w:t>
      </w:r>
      <w:r w:rsidR="007B4E4A">
        <w:rPr>
          <w:bCs/>
        </w:rPr>
        <w:t xml:space="preserve">a UE to </w:t>
      </w:r>
      <w:r w:rsidR="00004A8B">
        <w:rPr>
          <w:bCs/>
        </w:rPr>
        <w:t xml:space="preserve">skip a next RRM measurement period was also discussed </w:t>
      </w:r>
      <w:r w:rsidR="00776B55">
        <w:rPr>
          <w:bCs/>
        </w:rPr>
        <w:t xml:space="preserve">in RAN1#118bis </w:t>
      </w:r>
      <w:r w:rsidR="00004A8B">
        <w:rPr>
          <w:bCs/>
        </w:rPr>
        <w:t xml:space="preserve">without conclusion. </w:t>
      </w:r>
      <w:r w:rsidR="00171D49">
        <w:rPr>
          <w:bCs/>
        </w:rPr>
        <w:t xml:space="preserve">Since DCI formats 0_3/1_3 target multi-carrier scheduling, XR can be considered a use-case due to the high data rate requirements. However, neither PDCCH overhead nor PDCCH blocking </w:t>
      </w:r>
      <w:r w:rsidR="003372FB">
        <w:rPr>
          <w:bCs/>
        </w:rPr>
        <w:t xml:space="preserve">reduction </w:t>
      </w:r>
      <w:r w:rsidR="00171D49">
        <w:rPr>
          <w:bCs/>
        </w:rPr>
        <w:t xml:space="preserve">(the </w:t>
      </w:r>
      <w:r w:rsidR="00171D49">
        <w:rPr>
          <w:bCs/>
        </w:rPr>
        <w:lastRenderedPageBreak/>
        <w:t xml:space="preserve">primary benefits </w:t>
      </w:r>
      <w:r w:rsidR="00776B55">
        <w:rPr>
          <w:bCs/>
        </w:rPr>
        <w:t xml:space="preserve">from using </w:t>
      </w:r>
      <w:r w:rsidR="00171D49">
        <w:rPr>
          <w:bCs/>
        </w:rPr>
        <w:t>DCI format</w:t>
      </w:r>
      <w:r w:rsidR="003372FB">
        <w:rPr>
          <w:bCs/>
        </w:rPr>
        <w:t>s</w:t>
      </w:r>
      <w:r w:rsidR="00171D49">
        <w:rPr>
          <w:bCs/>
        </w:rPr>
        <w:t xml:space="preserve"> 0_3/1_3) are issues for XR due to the large TB sizes and the small number of scheduled UEs, including non-XR UEs, when scheduling XR traffic. </w:t>
      </w:r>
    </w:p>
    <w:p w14:paraId="7D260F0D" w14:textId="381C59DD" w:rsidR="00171D49" w:rsidRDefault="00171D49" w:rsidP="00AC5A92">
      <w:pPr>
        <w:snapToGrid w:val="0"/>
        <w:spacing w:after="0" w:line="240" w:lineRule="auto"/>
        <w:jc w:val="both"/>
        <w:rPr>
          <w:bCs/>
        </w:rPr>
      </w:pPr>
    </w:p>
    <w:p w14:paraId="3BA7DC71" w14:textId="1DDD840A" w:rsidR="00CE62A7" w:rsidRDefault="00171D49" w:rsidP="00AC5A92">
      <w:pPr>
        <w:snapToGrid w:val="0"/>
        <w:spacing w:after="0" w:line="240" w:lineRule="auto"/>
        <w:jc w:val="both"/>
        <w:rPr>
          <w:bCs/>
        </w:rPr>
      </w:pPr>
      <w:r>
        <w:rPr>
          <w:bCs/>
        </w:rPr>
        <w:t xml:space="preserve">A field of DCI formats 0_3/1_3 can have one of several types, such as being applicable to all cells, </w:t>
      </w:r>
      <w:r w:rsidR="00776B55">
        <w:rPr>
          <w:bCs/>
        </w:rPr>
        <w:t xml:space="preserve">or only </w:t>
      </w:r>
      <w:r>
        <w:rPr>
          <w:bCs/>
        </w:rPr>
        <w:t xml:space="preserve">to a particular cell such as the PCell, or </w:t>
      </w:r>
      <w:r w:rsidR="00776B55">
        <w:rPr>
          <w:bCs/>
        </w:rPr>
        <w:t xml:space="preserve">only </w:t>
      </w:r>
      <w:r>
        <w:rPr>
          <w:bCs/>
        </w:rPr>
        <w:t>to an associated scheduled cell.</w:t>
      </w:r>
      <w:r w:rsidR="003372FB">
        <w:rPr>
          <w:bCs/>
        </w:rPr>
        <w:t xml:space="preserve"> Further, in Rel-19, DCI formats 0_3/1_3 would support inter-band CA and scheduled cells with mixed SCS. If DCI formats 0_3/1_3 are to support indication for a UE to skip a next RRM measurement period, minor optimizations could be envisioned</w:t>
      </w:r>
      <w:r w:rsidR="00776B55">
        <w:rPr>
          <w:bCs/>
        </w:rPr>
        <w:t>, such as</w:t>
      </w:r>
      <w:r w:rsidR="003372FB">
        <w:rPr>
          <w:bCs/>
        </w:rPr>
        <w:t xml:space="preserve"> </w:t>
      </w:r>
      <w:r w:rsidR="00776B55">
        <w:rPr>
          <w:bCs/>
        </w:rPr>
        <w:t>using</w:t>
      </w:r>
      <w:r w:rsidR="003372FB">
        <w:rPr>
          <w:bCs/>
        </w:rPr>
        <w:t xml:space="preserve"> a single bit when the set of </w:t>
      </w:r>
      <w:r w:rsidR="00CE62A7">
        <w:rPr>
          <w:bCs/>
        </w:rPr>
        <w:t xml:space="preserve">all possible </w:t>
      </w:r>
      <w:r w:rsidR="003372FB">
        <w:rPr>
          <w:bCs/>
        </w:rPr>
        <w:t>scheduled cells</w:t>
      </w:r>
      <w:r w:rsidR="00CE62A7">
        <w:rPr>
          <w:bCs/>
        </w:rPr>
        <w:t xml:space="preserve"> is in a same band</w:t>
      </w:r>
      <w:r w:rsidR="00776B55">
        <w:rPr>
          <w:bCs/>
        </w:rPr>
        <w:t xml:space="preserve"> and using</w:t>
      </w:r>
      <w:r w:rsidR="00CE62A7">
        <w:rPr>
          <w:bCs/>
        </w:rPr>
        <w:t xml:space="preserve"> more than one bit </w:t>
      </w:r>
      <w:r w:rsidR="00776B55">
        <w:rPr>
          <w:bCs/>
        </w:rPr>
        <w:t>in case of</w:t>
      </w:r>
      <w:r w:rsidR="00CE62A7">
        <w:rPr>
          <w:bCs/>
        </w:rPr>
        <w:t xml:space="preserve"> more than one bands (number of bits is configured). However, for specification simplicity and as the benefit </w:t>
      </w:r>
      <w:r w:rsidR="00DA676B">
        <w:rPr>
          <w:bCs/>
        </w:rPr>
        <w:t>from</w:t>
      </w:r>
      <w:r w:rsidR="00CE62A7">
        <w:rPr>
          <w:bCs/>
        </w:rPr>
        <w:t xml:space="preserve"> any optimization would be marginal, it would be simpler to have 1 bit per scheduled cell for the indication regardless of intra-band or inter-band CA. Further, different UE capabilities </w:t>
      </w:r>
      <w:r w:rsidR="00DA676B">
        <w:rPr>
          <w:bCs/>
        </w:rPr>
        <w:t>may need to be defined</w:t>
      </w:r>
      <w:r w:rsidR="00CE62A7">
        <w:rPr>
          <w:bCs/>
        </w:rPr>
        <w:t xml:space="preserve">, and </w:t>
      </w:r>
      <w:r w:rsidR="00DA676B">
        <w:rPr>
          <w:bCs/>
        </w:rPr>
        <w:t xml:space="preserve">the </w:t>
      </w:r>
      <w:r w:rsidR="00CE62A7">
        <w:rPr>
          <w:bCs/>
        </w:rPr>
        <w:t xml:space="preserve">corresponding UE features, for supporting </w:t>
      </w:r>
      <w:r w:rsidR="00776B55">
        <w:rPr>
          <w:bCs/>
        </w:rPr>
        <w:t xml:space="preserve">by DCI formats 0_3/1_3 </w:t>
      </w:r>
      <w:r w:rsidR="00CE62A7">
        <w:rPr>
          <w:bCs/>
        </w:rPr>
        <w:t>the indication for a UE to skip a next RRM measurement period.</w:t>
      </w:r>
    </w:p>
    <w:p w14:paraId="4A7ACE65" w14:textId="77777777" w:rsidR="00CE62A7" w:rsidRDefault="00CE62A7" w:rsidP="00AC5A92">
      <w:pPr>
        <w:snapToGrid w:val="0"/>
        <w:spacing w:after="0" w:line="240" w:lineRule="auto"/>
        <w:jc w:val="both"/>
        <w:rPr>
          <w:bCs/>
        </w:rPr>
      </w:pPr>
    </w:p>
    <w:p w14:paraId="32B03BBE" w14:textId="73AE9C31" w:rsidR="00171D49" w:rsidRDefault="00CE62A7" w:rsidP="00AC5A92">
      <w:pPr>
        <w:snapToGrid w:val="0"/>
        <w:spacing w:after="0" w:line="240" w:lineRule="auto"/>
        <w:jc w:val="both"/>
        <w:rPr>
          <w:bCs/>
        </w:rPr>
      </w:pPr>
      <w:r>
        <w:rPr>
          <w:bCs/>
        </w:rPr>
        <w:t xml:space="preserve">Overall, the specification impact for supporting the indication </w:t>
      </w:r>
      <w:r w:rsidR="00776B55">
        <w:rPr>
          <w:bCs/>
        </w:rPr>
        <w:t xml:space="preserve">by DCI formats 0_3/1_3 </w:t>
      </w:r>
      <w:r>
        <w:rPr>
          <w:bCs/>
        </w:rPr>
        <w:t>for a UE to skip a next RRM measurement period can be small but the same appl</w:t>
      </w:r>
      <w:r w:rsidR="00DA676B">
        <w:rPr>
          <w:bCs/>
        </w:rPr>
        <w:t>ies</w:t>
      </w:r>
      <w:r>
        <w:rPr>
          <w:bCs/>
        </w:rPr>
        <w:t xml:space="preserve"> for any additional benefit.</w:t>
      </w:r>
      <w:r w:rsidR="00DA676B">
        <w:rPr>
          <w:bCs/>
        </w:rPr>
        <w:t xml:space="preserve"> For completeness of specifications, </w:t>
      </w:r>
      <w:r w:rsidR="00776B55">
        <w:rPr>
          <w:bCs/>
        </w:rPr>
        <w:t>in</w:t>
      </w:r>
      <w:r w:rsidR="00DA676B">
        <w:rPr>
          <w:bCs/>
        </w:rPr>
        <w:t xml:space="preserve">cluding </w:t>
      </w:r>
      <w:r w:rsidR="00776B55">
        <w:rPr>
          <w:bCs/>
        </w:rPr>
        <w:t>support for DCI</w:t>
      </w:r>
      <w:r w:rsidR="00DA676B">
        <w:rPr>
          <w:bCs/>
        </w:rPr>
        <w:t xml:space="preserve"> format 0_3/1_3 </w:t>
      </w:r>
      <w:r w:rsidR="00776B55">
        <w:rPr>
          <w:bCs/>
        </w:rPr>
        <w:t>to provide</w:t>
      </w:r>
      <w:r w:rsidR="00DA676B">
        <w:rPr>
          <w:bCs/>
        </w:rPr>
        <w:t xml:space="preserve"> indication for a UE to skip a next RRM measurement period would be reasonable and 1 bit can be added for each scheduled cell in the configured set of scheduled cells (i.e. “Type-2” field).</w:t>
      </w:r>
    </w:p>
    <w:p w14:paraId="2B7FF3C7" w14:textId="364DE9B9" w:rsidR="00815776" w:rsidRDefault="00815776" w:rsidP="00AC5A92">
      <w:pPr>
        <w:snapToGrid w:val="0"/>
        <w:spacing w:after="0" w:line="240" w:lineRule="auto"/>
        <w:jc w:val="both"/>
        <w:rPr>
          <w:bCs/>
        </w:rPr>
      </w:pPr>
    </w:p>
    <w:p w14:paraId="68CD68A2" w14:textId="5696D483" w:rsidR="00EB3BEE" w:rsidRPr="001F3929" w:rsidRDefault="00DA676B" w:rsidP="00EB3BEE">
      <w:pPr>
        <w:snapToGrid w:val="0"/>
        <w:spacing w:after="0" w:line="240" w:lineRule="auto"/>
        <w:jc w:val="both"/>
        <w:rPr>
          <w:bCs/>
          <w:u w:val="single"/>
        </w:rPr>
      </w:pPr>
      <w:r w:rsidRPr="001F3929">
        <w:rPr>
          <w:rFonts w:eastAsiaTheme="minorEastAsia"/>
          <w:b/>
          <w:bCs/>
          <w:u w:val="single"/>
          <w:lang w:eastAsia="zh-CN"/>
        </w:rPr>
        <w:t>Observation 3:</w:t>
      </w:r>
      <w:r w:rsidRPr="001F3929">
        <w:rPr>
          <w:rFonts w:eastAsiaTheme="minorEastAsia"/>
          <w:u w:val="single"/>
          <w:lang w:eastAsia="zh-CN"/>
        </w:rPr>
        <w:t xml:space="preserve"> </w:t>
      </w:r>
      <w:r w:rsidR="007B3D10" w:rsidRPr="001F3929">
        <w:rPr>
          <w:rFonts w:eastAsiaTheme="minorEastAsia"/>
          <w:i/>
          <w:iCs/>
          <w:u w:val="single"/>
          <w:lang w:eastAsia="zh-CN"/>
        </w:rPr>
        <w:t>S</w:t>
      </w:r>
      <w:r w:rsidR="00BE7450" w:rsidRPr="001F3929">
        <w:rPr>
          <w:bCs/>
          <w:i/>
          <w:u w:val="single"/>
        </w:rPr>
        <w:t>upporting the indication for a UE to skip a next RRM measurement period by DCI formats 0_3/1_3</w:t>
      </w:r>
      <w:r w:rsidR="007B3D10" w:rsidRPr="001F3929">
        <w:rPr>
          <w:rFonts w:eastAsiaTheme="minorEastAsia"/>
          <w:i/>
          <w:iCs/>
          <w:u w:val="single"/>
          <w:lang w:eastAsia="zh-CN"/>
        </w:rPr>
        <w:t xml:space="preserve"> </w:t>
      </w:r>
      <w:r w:rsidR="001F3929" w:rsidRPr="001F3929">
        <w:rPr>
          <w:rFonts w:eastAsiaTheme="minorEastAsia"/>
          <w:i/>
          <w:iCs/>
          <w:u w:val="single"/>
          <w:lang w:eastAsia="zh-CN"/>
        </w:rPr>
        <w:t xml:space="preserve">is mostly meaningful for completeness of specifications while associated benefits and specification impact </w:t>
      </w:r>
      <w:r w:rsidR="001F3929">
        <w:rPr>
          <w:rFonts w:eastAsiaTheme="minorEastAsia"/>
          <w:i/>
          <w:iCs/>
          <w:u w:val="single"/>
          <w:lang w:eastAsia="zh-CN"/>
        </w:rPr>
        <w:t>would be</w:t>
      </w:r>
      <w:r w:rsidR="001F3929" w:rsidRPr="001F3929">
        <w:rPr>
          <w:rFonts w:eastAsiaTheme="minorEastAsia"/>
          <w:i/>
          <w:iCs/>
          <w:u w:val="single"/>
          <w:lang w:eastAsia="zh-CN"/>
        </w:rPr>
        <w:t xml:space="preserve"> minor</w:t>
      </w:r>
      <w:r w:rsidRPr="001F3929">
        <w:rPr>
          <w:rFonts w:eastAsiaTheme="minorEastAsia"/>
          <w:i/>
          <w:iCs/>
          <w:u w:val="single"/>
          <w:lang w:eastAsia="zh-CN"/>
        </w:rPr>
        <w:t>.</w:t>
      </w:r>
    </w:p>
    <w:p w14:paraId="4C4B6207" w14:textId="77777777" w:rsidR="003716D2" w:rsidRPr="003716D2" w:rsidRDefault="003716D2" w:rsidP="00E653A0">
      <w:pPr>
        <w:spacing w:after="0" w:line="240" w:lineRule="auto"/>
        <w:jc w:val="both"/>
        <w:rPr>
          <w:bCs/>
        </w:rPr>
      </w:pPr>
    </w:p>
    <w:p w14:paraId="64B6FB85" w14:textId="77777777" w:rsidR="00391855" w:rsidRPr="00E653A0" w:rsidRDefault="00391855" w:rsidP="00E653A0">
      <w:pPr>
        <w:spacing w:after="0" w:line="240" w:lineRule="auto"/>
        <w:jc w:val="both"/>
        <w:rPr>
          <w:b/>
        </w:rPr>
      </w:pPr>
    </w:p>
    <w:p w14:paraId="2E21889E" w14:textId="77777777" w:rsidR="000F699D" w:rsidRPr="00955133" w:rsidRDefault="00A213D3" w:rsidP="00C453DF">
      <w:pPr>
        <w:pStyle w:val="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12279688"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1F3929">
        <w:rPr>
          <w:rFonts w:eastAsia="SimSun"/>
          <w:lang w:eastAsia="zh-CN"/>
        </w:rPr>
        <w:t>outstanding discussion points from RAN1#118bis on enabling Tx/Rx during RRM measurements for XR</w:t>
      </w:r>
      <w:r w:rsidR="00915EF3">
        <w:rPr>
          <w:lang w:eastAsia="ko-KR"/>
        </w:rPr>
        <w:t>.</w:t>
      </w:r>
      <w:r w:rsidR="001F3929">
        <w:rPr>
          <w:lang w:eastAsia="ko-KR"/>
        </w:rPr>
        <w:t xml:space="preserve"> The following observations are made.</w:t>
      </w:r>
    </w:p>
    <w:p w14:paraId="4BAE8406" w14:textId="77777777" w:rsidR="000C093E" w:rsidRDefault="000C093E" w:rsidP="00822B1E">
      <w:pPr>
        <w:spacing w:after="0" w:line="240" w:lineRule="auto"/>
        <w:jc w:val="both"/>
        <w:rPr>
          <w:lang w:eastAsia="ko-KR"/>
        </w:rPr>
      </w:pPr>
    </w:p>
    <w:p w14:paraId="150EC5EC" w14:textId="77777777" w:rsidR="001F3929" w:rsidRPr="0007783F" w:rsidRDefault="001F3929" w:rsidP="001F3929">
      <w:pPr>
        <w:spacing w:after="0" w:line="240" w:lineRule="auto"/>
        <w:jc w:val="both"/>
        <w:rPr>
          <w:rFonts w:eastAsiaTheme="minorEastAsia"/>
          <w:i/>
          <w:iCs/>
          <w:u w:val="single"/>
          <w:lang w:eastAsia="zh-CN"/>
        </w:rPr>
      </w:pPr>
      <w:r w:rsidRPr="00E63FAF">
        <w:rPr>
          <w:rFonts w:eastAsiaTheme="minorEastAsia"/>
          <w:b/>
          <w:bCs/>
          <w:u w:val="single"/>
          <w:lang w:eastAsia="zh-CN"/>
        </w:rPr>
        <w:t>Observation 1:</w:t>
      </w:r>
      <w:r w:rsidRPr="00E63FAF">
        <w:rPr>
          <w:rFonts w:eastAsiaTheme="minorEastAsia"/>
          <w:u w:val="single"/>
          <w:lang w:eastAsia="zh-CN"/>
        </w:rPr>
        <w:t xml:space="preserve"> </w:t>
      </w:r>
      <w:r>
        <w:rPr>
          <w:rFonts w:eastAsiaTheme="minorEastAsia"/>
          <w:i/>
          <w:iCs/>
          <w:u w:val="single"/>
          <w:lang w:eastAsia="zh-CN"/>
        </w:rPr>
        <w:t>Restricting future indications to a UE for whether or not it should perform Tx/Rx during an RRM measurement period offers no benefit to the network implementation, is somewhat detrimental to the UE implementation, and can be materially detrimental to the operation of the network that deploys that feature</w:t>
      </w:r>
      <w:r w:rsidRPr="0007783F">
        <w:rPr>
          <w:rFonts w:eastAsiaTheme="minorEastAsia"/>
          <w:i/>
          <w:iCs/>
          <w:u w:val="single"/>
          <w:lang w:eastAsia="zh-CN"/>
        </w:rPr>
        <w:t>.</w:t>
      </w:r>
    </w:p>
    <w:p w14:paraId="18A052AE" w14:textId="72CBA86D" w:rsidR="00822B1E" w:rsidRDefault="00822B1E" w:rsidP="00822B1E">
      <w:pPr>
        <w:spacing w:after="0" w:line="240" w:lineRule="auto"/>
        <w:jc w:val="both"/>
        <w:rPr>
          <w:lang w:eastAsia="ko-KR"/>
        </w:rPr>
      </w:pPr>
    </w:p>
    <w:p w14:paraId="7724775A" w14:textId="77777777" w:rsidR="001F3929" w:rsidRDefault="001F3929" w:rsidP="001F3929">
      <w:pPr>
        <w:snapToGrid w:val="0"/>
        <w:spacing w:after="0" w:line="240" w:lineRule="auto"/>
        <w:jc w:val="both"/>
        <w:rPr>
          <w:bCs/>
        </w:rPr>
      </w:pPr>
      <w:r w:rsidRPr="00E63FAF">
        <w:rPr>
          <w:rFonts w:eastAsiaTheme="minorEastAsia"/>
          <w:b/>
          <w:bCs/>
          <w:u w:val="single"/>
          <w:lang w:eastAsia="zh-CN"/>
        </w:rPr>
        <w:t xml:space="preserve">Observation </w:t>
      </w:r>
      <w:r>
        <w:rPr>
          <w:rFonts w:eastAsiaTheme="minorEastAsia"/>
          <w:b/>
          <w:bCs/>
          <w:u w:val="single"/>
          <w:lang w:eastAsia="zh-CN"/>
        </w:rPr>
        <w:t>2</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There is no need to restrict what a DCI can indicate to a UE regarding Tx/Rx during an RRM measurement period.</w:t>
      </w:r>
    </w:p>
    <w:p w14:paraId="0A09588F" w14:textId="4D03B44D" w:rsidR="001F3929" w:rsidRDefault="001F3929" w:rsidP="00822B1E">
      <w:pPr>
        <w:spacing w:after="0" w:line="240" w:lineRule="auto"/>
        <w:jc w:val="both"/>
        <w:rPr>
          <w:lang w:eastAsia="ko-KR"/>
        </w:rPr>
      </w:pPr>
    </w:p>
    <w:p w14:paraId="6974E33F" w14:textId="77777777" w:rsidR="001F3929" w:rsidRPr="001F3929" w:rsidRDefault="001F3929" w:rsidP="001F3929">
      <w:pPr>
        <w:snapToGrid w:val="0"/>
        <w:spacing w:after="0" w:line="240" w:lineRule="auto"/>
        <w:jc w:val="both"/>
        <w:rPr>
          <w:bCs/>
          <w:u w:val="single"/>
        </w:rPr>
      </w:pPr>
      <w:r w:rsidRPr="001F3929">
        <w:rPr>
          <w:rFonts w:eastAsiaTheme="minorEastAsia"/>
          <w:b/>
          <w:bCs/>
          <w:u w:val="single"/>
          <w:lang w:eastAsia="zh-CN"/>
        </w:rPr>
        <w:t>Observation 3:</w:t>
      </w:r>
      <w:r w:rsidRPr="001F3929">
        <w:rPr>
          <w:rFonts w:eastAsiaTheme="minorEastAsia"/>
          <w:u w:val="single"/>
          <w:lang w:eastAsia="zh-CN"/>
        </w:rPr>
        <w:t xml:space="preserve"> </w:t>
      </w:r>
      <w:r w:rsidRPr="001F3929">
        <w:rPr>
          <w:rFonts w:eastAsiaTheme="minorEastAsia"/>
          <w:i/>
          <w:iCs/>
          <w:u w:val="single"/>
          <w:lang w:eastAsia="zh-CN"/>
        </w:rPr>
        <w:t>S</w:t>
      </w:r>
      <w:r w:rsidRPr="001F3929">
        <w:rPr>
          <w:bCs/>
          <w:i/>
          <w:u w:val="single"/>
        </w:rPr>
        <w:t>upporting the indication for a UE to skip a next RRM measurement period by DCI formats 0_3/1_3</w:t>
      </w:r>
      <w:r w:rsidRPr="001F3929">
        <w:rPr>
          <w:rFonts w:eastAsiaTheme="minorEastAsia"/>
          <w:i/>
          <w:iCs/>
          <w:u w:val="single"/>
          <w:lang w:eastAsia="zh-CN"/>
        </w:rPr>
        <w:t xml:space="preserve"> is mostly meaningful for completeness of specifications while associated benefits and specification impact </w:t>
      </w:r>
      <w:r>
        <w:rPr>
          <w:rFonts w:eastAsiaTheme="minorEastAsia"/>
          <w:i/>
          <w:iCs/>
          <w:u w:val="single"/>
          <w:lang w:eastAsia="zh-CN"/>
        </w:rPr>
        <w:t>would be</w:t>
      </w:r>
      <w:r w:rsidRPr="001F3929">
        <w:rPr>
          <w:rFonts w:eastAsiaTheme="minorEastAsia"/>
          <w:i/>
          <w:iCs/>
          <w:u w:val="single"/>
          <w:lang w:eastAsia="zh-CN"/>
        </w:rPr>
        <w:t xml:space="preserve"> minor.</w:t>
      </w:r>
    </w:p>
    <w:p w14:paraId="1A2F3108" w14:textId="56AD5FBD" w:rsidR="00185A02" w:rsidRDefault="00185A02" w:rsidP="00CC52CE">
      <w:pPr>
        <w:spacing w:after="0" w:line="240" w:lineRule="auto"/>
        <w:jc w:val="both"/>
        <w:rPr>
          <w:lang w:eastAsia="ko-KR"/>
        </w:rPr>
      </w:pPr>
    </w:p>
    <w:p w14:paraId="13F2149F" w14:textId="77777777" w:rsidR="00E858EC" w:rsidRPr="00915EF3" w:rsidRDefault="00E858EC"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01630F82" w14:textId="626CE85D" w:rsidR="000A7358" w:rsidRPr="006F386B" w:rsidRDefault="000A7358" w:rsidP="000A7358">
      <w:pPr>
        <w:pStyle w:val="af9"/>
        <w:widowControl w:val="0"/>
        <w:numPr>
          <w:ilvl w:val="0"/>
          <w:numId w:val="27"/>
        </w:numPr>
        <w:spacing w:after="120" w:line="240" w:lineRule="auto"/>
        <w:jc w:val="both"/>
        <w:rPr>
          <w:rFonts w:ascii="Times New Roman" w:hAnsi="Times New Roman"/>
          <w:sz w:val="20"/>
          <w:szCs w:val="20"/>
        </w:rPr>
      </w:pPr>
      <w:bookmarkStart w:id="2" w:name="_Ref162896918"/>
      <w:r>
        <w:rPr>
          <w:rFonts w:ascii="Times New Roman" w:hAnsi="Times New Roman"/>
          <w:sz w:val="20"/>
          <w:szCs w:val="20"/>
          <w:lang w:val="en-US"/>
        </w:rPr>
        <w:t xml:space="preserve">RAN1#118bis </w:t>
      </w:r>
      <w:r w:rsidRPr="00AB2D12">
        <w:rPr>
          <w:rFonts w:ascii="Times New Roman" w:hAnsi="Times New Roman"/>
          <w:sz w:val="20"/>
          <w:szCs w:val="20"/>
        </w:rPr>
        <w:t>Chair</w:t>
      </w:r>
      <w:r>
        <w:rPr>
          <w:rFonts w:ascii="Times New Roman" w:hAnsi="Times New Roman"/>
          <w:sz w:val="20"/>
          <w:szCs w:val="20"/>
          <w:lang w:val="en-US"/>
        </w:rPr>
        <w:t>man</w:t>
      </w:r>
      <w:r w:rsidRPr="00AB2D12">
        <w:rPr>
          <w:rFonts w:ascii="Times New Roman" w:hAnsi="Times New Roman"/>
          <w:sz w:val="20"/>
          <w:szCs w:val="20"/>
        </w:rPr>
        <w:t xml:space="preserve"> notes </w:t>
      </w:r>
      <w:bookmarkEnd w:id="2"/>
    </w:p>
    <w:p w14:paraId="3674224C" w14:textId="2154996F" w:rsidR="000A7358" w:rsidRPr="000A7358" w:rsidRDefault="000A7358" w:rsidP="000A7358">
      <w:pPr>
        <w:pStyle w:val="af9"/>
        <w:widowControl w:val="0"/>
        <w:numPr>
          <w:ilvl w:val="0"/>
          <w:numId w:val="27"/>
        </w:numPr>
        <w:spacing w:after="120" w:line="240" w:lineRule="auto"/>
        <w:jc w:val="both"/>
        <w:rPr>
          <w:rFonts w:ascii="Times New Roman" w:hAnsi="Times New Roman"/>
          <w:sz w:val="18"/>
          <w:szCs w:val="20"/>
        </w:rPr>
      </w:pPr>
      <w:r w:rsidRPr="000A7358">
        <w:rPr>
          <w:rFonts w:ascii="Times New Roman" w:hAnsi="Times New Roman"/>
          <w:bCs/>
          <w:sz w:val="20"/>
          <w:lang w:eastAsia="x-none"/>
        </w:rPr>
        <w:t>R1-2409106</w:t>
      </w:r>
      <w:r>
        <w:rPr>
          <w:rFonts w:ascii="Times New Roman" w:hAnsi="Times New Roman"/>
          <w:sz w:val="20"/>
          <w:lang w:val="en-US" w:eastAsia="x-none"/>
        </w:rPr>
        <w:t>, “</w:t>
      </w:r>
      <w:r w:rsidRPr="000A7358">
        <w:rPr>
          <w:rFonts w:ascii="Times New Roman" w:hAnsi="Times New Roman"/>
          <w:sz w:val="20"/>
          <w:lang w:eastAsia="x-none"/>
        </w:rPr>
        <w:t>Moderator summary #3 - Enabling TX/RX for XR during RRM measurements</w:t>
      </w:r>
      <w:r>
        <w:rPr>
          <w:rFonts w:ascii="Times New Roman" w:hAnsi="Times New Roman"/>
          <w:sz w:val="20"/>
          <w:lang w:val="en-US" w:eastAsia="x-none"/>
        </w:rPr>
        <w:t>”</w:t>
      </w:r>
    </w:p>
    <w:p w14:paraId="27D19E83" w14:textId="3FBAEEAC" w:rsidR="000A7358" w:rsidRPr="00B50364" w:rsidRDefault="000A7358" w:rsidP="000A7358">
      <w:pPr>
        <w:widowControl w:val="0"/>
        <w:spacing w:after="60" w:line="240" w:lineRule="auto"/>
        <w:jc w:val="both"/>
      </w:pPr>
    </w:p>
    <w:sectPr w:rsidR="000A7358"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1B758" w14:textId="77777777" w:rsidR="00D237A1" w:rsidRDefault="00D237A1">
      <w:r>
        <w:separator/>
      </w:r>
    </w:p>
  </w:endnote>
  <w:endnote w:type="continuationSeparator" w:id="0">
    <w:p w14:paraId="4DAA4E7E" w14:textId="77777777" w:rsidR="00D237A1" w:rsidRDefault="00D2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87DBF">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BC0FA" w14:textId="77777777" w:rsidR="00D237A1" w:rsidRDefault="00D237A1">
      <w:r>
        <w:separator/>
      </w:r>
    </w:p>
  </w:footnote>
  <w:footnote w:type="continuationSeparator" w:id="0">
    <w:p w14:paraId="3DA2E060" w14:textId="77777777" w:rsidR="00D237A1" w:rsidRDefault="00D2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C62E1"/>
    <w:multiLevelType w:val="multilevel"/>
    <w:tmpl w:val="0ECC62E1"/>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2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8704B"/>
    <w:multiLevelType w:val="hybridMultilevel"/>
    <w:tmpl w:val="8B1C30F6"/>
    <w:lvl w:ilvl="0" w:tplc="CE16C8F8">
      <w:start w:val="1"/>
      <w:numFmt w:val="decimal"/>
      <w:lvlText w:val="[%1]"/>
      <w:lvlJc w:val="left"/>
      <w:pPr>
        <w:tabs>
          <w:tab w:val="num" w:pos="420"/>
        </w:tabs>
        <w:ind w:left="420" w:hanging="420"/>
      </w:pPr>
      <w:rPr>
        <w:rFonts w:hint="eastAsia"/>
        <w:sz w:val="20"/>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26"/>
  </w:num>
  <w:num w:numId="3">
    <w:abstractNumId w:val="12"/>
  </w:num>
  <w:num w:numId="4">
    <w:abstractNumId w:val="16"/>
  </w:num>
  <w:num w:numId="5">
    <w:abstractNumId w:val="7"/>
  </w:num>
  <w:num w:numId="6">
    <w:abstractNumId w:val="23"/>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5"/>
  </w:num>
  <w:num w:numId="10">
    <w:abstractNumId w:val="14"/>
  </w:num>
  <w:num w:numId="11">
    <w:abstractNumId w:val="2"/>
  </w:num>
  <w:num w:numId="12">
    <w:abstractNumId w:val="11"/>
  </w:num>
  <w:num w:numId="13">
    <w:abstractNumId w:val="20"/>
  </w:num>
  <w:num w:numId="14">
    <w:abstractNumId w:val="4"/>
  </w:num>
  <w:num w:numId="15">
    <w:abstractNumId w:val="22"/>
  </w:num>
  <w:num w:numId="16">
    <w:abstractNumId w:val="24"/>
  </w:num>
  <w:num w:numId="17">
    <w:abstractNumId w:val="21"/>
  </w:num>
  <w:num w:numId="18">
    <w:abstractNumId w:val="19"/>
  </w:num>
  <w:num w:numId="19">
    <w:abstractNumId w:val="6"/>
  </w:num>
  <w:num w:numId="20">
    <w:abstractNumId w:val="15"/>
  </w:num>
  <w:num w:numId="21">
    <w:abstractNumId w:val="3"/>
  </w:num>
  <w:num w:numId="22">
    <w:abstractNumId w:val="8"/>
  </w:num>
  <w:num w:numId="23">
    <w:abstractNumId w:val="9"/>
  </w:num>
  <w:num w:numId="24">
    <w:abstractNumId w:val="17"/>
  </w:num>
  <w:num w:numId="25">
    <w:abstractNumId w:val="5"/>
  </w:num>
  <w:num w:numId="26">
    <w:abstractNumId w:val="18"/>
  </w:num>
  <w:num w:numId="2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A8B"/>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358"/>
    <w:rsid w:val="000A74F6"/>
    <w:rsid w:val="000A76D1"/>
    <w:rsid w:val="000A76DF"/>
    <w:rsid w:val="000A7947"/>
    <w:rsid w:val="000A7952"/>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33"/>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63C"/>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6CB"/>
    <w:rsid w:val="001716DC"/>
    <w:rsid w:val="001717EF"/>
    <w:rsid w:val="00171D49"/>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929"/>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6EC"/>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2FB"/>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DFB"/>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A4E"/>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AC1"/>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4CFD"/>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4"/>
    <w:rsid w:val="004E1FB8"/>
    <w:rsid w:val="004E20E8"/>
    <w:rsid w:val="004E2259"/>
    <w:rsid w:val="004E22CC"/>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A2"/>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402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7CF"/>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5A5"/>
    <w:rsid w:val="00725647"/>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55"/>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E0"/>
    <w:rsid w:val="007B30E2"/>
    <w:rsid w:val="007B3248"/>
    <w:rsid w:val="007B35BC"/>
    <w:rsid w:val="007B368C"/>
    <w:rsid w:val="007B37E6"/>
    <w:rsid w:val="007B381C"/>
    <w:rsid w:val="007B3940"/>
    <w:rsid w:val="007B3C7B"/>
    <w:rsid w:val="007B3C7C"/>
    <w:rsid w:val="007B3D10"/>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4A"/>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76"/>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623"/>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B75"/>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1F"/>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A92"/>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1BA"/>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450"/>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84"/>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2A7"/>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7A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CAB"/>
    <w:rsid w:val="00D27E2A"/>
    <w:rsid w:val="00D30016"/>
    <w:rsid w:val="00D30107"/>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6B"/>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4F7"/>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036"/>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6A"/>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09"/>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2E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3B"/>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392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B7B4D-DD06-4CB4-8F6A-C1733C80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4400</TotalTime>
  <Pages>2</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181</cp:revision>
  <cp:lastPrinted>2015-10-31T09:51:00Z</cp:lastPrinted>
  <dcterms:created xsi:type="dcterms:W3CDTF">2022-09-10T04:02:00Z</dcterms:created>
  <dcterms:modified xsi:type="dcterms:W3CDTF">2024-11-07T22:33:00Z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